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F2C" w:rsidRPr="00F05F2C" w:rsidRDefault="00F05F2C" w:rsidP="00F05F2C">
      <w:pPr>
        <w:pStyle w:val="1"/>
        <w:shd w:val="clear" w:color="auto" w:fill="FFFFFF"/>
        <w:spacing w:before="0" w:beforeAutospacing="0" w:after="255" w:afterAutospacing="0" w:line="480" w:lineRule="atLeast"/>
        <w:rPr>
          <w:rFonts w:ascii="Arial" w:hAnsi="Arial" w:cs="Arial"/>
          <w:color w:val="4D4D4D"/>
          <w:sz w:val="45"/>
          <w:szCs w:val="45"/>
        </w:rPr>
      </w:pPr>
      <w:r>
        <w:rPr>
          <w:rFonts w:ascii="Arial" w:hAnsi="Arial" w:cs="Arial"/>
          <w:color w:val="000000"/>
          <w:sz w:val="21"/>
          <w:szCs w:val="21"/>
        </w:rPr>
        <w:fldChar w:fldCharType="begin"/>
      </w:r>
      <w:r>
        <w:rPr>
          <w:rFonts w:ascii="Arial" w:hAnsi="Arial" w:cs="Arial"/>
          <w:color w:val="000000"/>
          <w:sz w:val="21"/>
          <w:szCs w:val="21"/>
        </w:rPr>
        <w:instrText xml:space="preserve"> HYPERLINK "http://www.garant.ru/news/831345/" \t "_blank" </w:instrText>
      </w:r>
      <w:r>
        <w:rPr>
          <w:rFonts w:ascii="Arial" w:hAnsi="Arial" w:cs="Arial"/>
          <w:color w:val="000000"/>
          <w:sz w:val="21"/>
          <w:szCs w:val="21"/>
        </w:rPr>
        <w:fldChar w:fldCharType="separate"/>
      </w:r>
      <w:r>
        <w:rPr>
          <w:rFonts w:ascii="Arial" w:hAnsi="Arial" w:cs="Arial"/>
          <w:b w:val="0"/>
          <w:bCs w:val="0"/>
          <w:color w:val="2060A4"/>
          <w:sz w:val="21"/>
          <w:szCs w:val="21"/>
          <w:bdr w:val="none" w:sz="0" w:space="0" w:color="auto" w:frame="1"/>
        </w:rPr>
        <w:br/>
      </w:r>
      <w:r w:rsidRPr="00F05F2C">
        <w:rPr>
          <w:rFonts w:ascii="Arial" w:hAnsi="Arial" w:cs="Arial"/>
          <w:color w:val="4D4D4D"/>
          <w:sz w:val="45"/>
          <w:szCs w:val="45"/>
        </w:rPr>
        <w:t>5 важных изменений законодательства в феврале 2017 года</w:t>
      </w:r>
    </w:p>
    <w:p w:rsidR="00F05F2C" w:rsidRDefault="00F05F2C" w:rsidP="00F05F2C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2060A4"/>
          <w:sz w:val="21"/>
          <w:szCs w:val="21"/>
          <w:bdr w:val="none" w:sz="0" w:space="0" w:color="auto" w:frame="1"/>
        </w:rPr>
        <w:t>1. Паспорт и водительские права будут выдавать в МФЦ</w:t>
      </w:r>
      <w:r>
        <w:rPr>
          <w:rFonts w:ascii="Arial" w:hAnsi="Arial" w:cs="Arial"/>
          <w:color w:val="000000"/>
          <w:sz w:val="21"/>
          <w:szCs w:val="21"/>
        </w:rPr>
        <w:fldChar w:fldCharType="end"/>
      </w:r>
    </w:p>
    <w:p w:rsidR="00F05F2C" w:rsidRDefault="00231830" w:rsidP="00F05F2C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hyperlink r:id="rId5" w:tgtFrame="_blank" w:history="1">
        <w:r w:rsidR="00F05F2C">
          <w:rPr>
            <w:rFonts w:ascii="Arial" w:hAnsi="Arial" w:cs="Arial"/>
            <w:noProof/>
            <w:color w:val="000000"/>
            <w:sz w:val="21"/>
            <w:szCs w:val="21"/>
          </w:rPr>
          <w:drawing>
            <wp:anchor distT="0" distB="0" distL="0" distR="0" simplePos="0" relativeHeight="251656704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143000" cy="1143000"/>
              <wp:effectExtent l="0" t="0" r="0" b="0"/>
              <wp:wrapSquare wrapText="bothSides"/>
              <wp:docPr id="3" name="Рисунок 3" descr="Паспорт и водительские права будут выдавать в МФЦ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Паспорт и водительские права будут выдавать в МФЦ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30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 w:rsidR="00F05F2C">
        <w:rPr>
          <w:rFonts w:ascii="Arial" w:hAnsi="Arial" w:cs="Arial"/>
          <w:color w:val="000000"/>
          <w:sz w:val="21"/>
          <w:szCs w:val="21"/>
        </w:rPr>
        <w:t xml:space="preserve">Это относится как к национальным паспортам, так и к загранпаспортам (обычным и биометрическим). К слову, водительское удостоверение тоже можно получить двух видов – национальное и международное. Правда, водители смогут получить в МФЦ национальные права только в случае их утраты или хищения (то есть первый раз их все же должна выдать ГИБДД). А вот паспорта всех видов можно </w:t>
      </w:r>
      <w:proofErr w:type="gramStart"/>
      <w:r w:rsidR="00F05F2C">
        <w:rPr>
          <w:rFonts w:ascii="Arial" w:hAnsi="Arial" w:cs="Arial"/>
          <w:color w:val="000000"/>
          <w:sz w:val="21"/>
          <w:szCs w:val="21"/>
        </w:rPr>
        <w:t>будет</w:t>
      </w:r>
      <w:proofErr w:type="gramEnd"/>
      <w:r w:rsidR="00F05F2C">
        <w:rPr>
          <w:rFonts w:ascii="Arial" w:hAnsi="Arial" w:cs="Arial"/>
          <w:color w:val="000000"/>
          <w:sz w:val="21"/>
          <w:szCs w:val="21"/>
        </w:rPr>
        <w:t xml:space="preserve"> как оформить впервые в МФЦ, так и заменить. В настоящее время некоторые центры </w:t>
      </w:r>
      <w:proofErr w:type="spellStart"/>
      <w:r w:rsidR="00F05F2C">
        <w:rPr>
          <w:rFonts w:ascii="Arial" w:hAnsi="Arial" w:cs="Arial"/>
          <w:color w:val="000000"/>
          <w:sz w:val="21"/>
          <w:szCs w:val="21"/>
        </w:rPr>
        <w:t>госуслуг</w:t>
      </w:r>
      <w:proofErr w:type="spellEnd"/>
      <w:r w:rsidR="00F05F2C">
        <w:rPr>
          <w:rFonts w:ascii="Arial" w:hAnsi="Arial" w:cs="Arial"/>
          <w:color w:val="000000"/>
          <w:sz w:val="21"/>
          <w:szCs w:val="21"/>
        </w:rPr>
        <w:t xml:space="preserve"> уже выдают паспорта и права, но в качестве эксперимента. Сроки оказания этих </w:t>
      </w:r>
      <w:proofErr w:type="spellStart"/>
      <w:r w:rsidR="00F05F2C">
        <w:rPr>
          <w:rFonts w:ascii="Arial" w:hAnsi="Arial" w:cs="Arial"/>
          <w:color w:val="000000"/>
          <w:sz w:val="21"/>
          <w:szCs w:val="21"/>
        </w:rPr>
        <w:t>госуслуг</w:t>
      </w:r>
      <w:proofErr w:type="spellEnd"/>
      <w:r w:rsidR="00F05F2C">
        <w:rPr>
          <w:rFonts w:ascii="Arial" w:hAnsi="Arial" w:cs="Arial"/>
          <w:color w:val="000000"/>
          <w:sz w:val="21"/>
          <w:szCs w:val="21"/>
        </w:rPr>
        <w:t xml:space="preserve"> через МФЦ пока не определены, поскольку соответствующие административные регламенты еще не скорректированы. Напомним, сегодня максимальные сроки для оформления национальных паспорта и водительского удостоверения для легкового автомобиля составляют 10 и 30 дней соответственно.</w:t>
      </w:r>
    </w:p>
    <w:p w:rsidR="00F05F2C" w:rsidRDefault="00F05F2C" w:rsidP="00F05F2C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F05F2C" w:rsidRDefault="00231830" w:rsidP="00F05F2C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hyperlink r:id="rId7" w:tgtFrame="_blank" w:history="1">
        <w:r w:rsidR="00F05F2C">
          <w:rPr>
            <w:rStyle w:val="a5"/>
            <w:rFonts w:ascii="Arial" w:hAnsi="Arial" w:cs="Arial"/>
            <w:color w:val="2060A4"/>
            <w:sz w:val="21"/>
            <w:szCs w:val="21"/>
            <w:bdr w:val="none" w:sz="0" w:space="0" w:color="auto" w:frame="1"/>
          </w:rPr>
          <w:t>2. Размер фиксированной выплаты к страховым пенсиями увеличится на 5,4%</w:t>
        </w:r>
      </w:hyperlink>
    </w:p>
    <w:p w:rsidR="00F05F2C" w:rsidRDefault="00231830" w:rsidP="00F05F2C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hyperlink r:id="rId8" w:tgtFrame="_blank" w:history="1">
        <w:r w:rsidR="00F05F2C">
          <w:rPr>
            <w:rFonts w:ascii="Arial" w:hAnsi="Arial" w:cs="Arial"/>
            <w:noProof/>
            <w:color w:val="000000"/>
            <w:sz w:val="21"/>
            <w:szCs w:val="21"/>
          </w:rPr>
          <w:drawing>
            <wp:anchor distT="0" distB="0" distL="0" distR="0" simplePos="0" relativeHeight="251657728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143000" cy="1143000"/>
              <wp:effectExtent l="0" t="0" r="0" b="0"/>
              <wp:wrapSquare wrapText="bothSides"/>
              <wp:docPr id="2" name="Рисунок 2" descr="Размер фиксированной выплаты к страховым пенсиями увеличится на 5,4%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Размер фиксированной выплаты к страховым пенсиями увеличится на 5,4%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30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 w:rsidR="00F05F2C">
        <w:rPr>
          <w:rFonts w:ascii="Arial" w:hAnsi="Arial" w:cs="Arial"/>
          <w:color w:val="000000"/>
          <w:sz w:val="21"/>
          <w:szCs w:val="21"/>
        </w:rPr>
        <w:t>В результате пенсионеры по старости, а также инвалиды I и II групп будут получать такую выплату в размере 4805 руб. в месяц (ранее – в сумме 4559 руб., рост составит 246 руб.). А размер фиксированной выплаты для инвалидов III группы и тех, кто получает пенсию по случаю потери кормильца, возрастет на 123 руб. с 2279 руб. до 2402 руб. По расчетам правительства, такая индексация потребует около 100 млрд руб. до конца текущего года. Кстати, ранее Минтруд России обещал провести </w:t>
      </w:r>
      <w:hyperlink r:id="rId10" w:tgtFrame="_blank" w:history="1">
        <w:r w:rsidR="00F05F2C">
          <w:rPr>
            <w:rStyle w:val="a4"/>
            <w:rFonts w:ascii="Arial" w:hAnsi="Arial" w:cs="Arial"/>
            <w:color w:val="2060A4"/>
            <w:sz w:val="21"/>
            <w:szCs w:val="21"/>
            <w:u w:val="none"/>
            <w:bdr w:val="none" w:sz="0" w:space="0" w:color="auto" w:frame="1"/>
          </w:rPr>
          <w:t>дополнительную индексацию выплат к страховым пенсиям в апреле</w:t>
        </w:r>
      </w:hyperlink>
      <w:r w:rsidR="00F05F2C">
        <w:rPr>
          <w:rFonts w:ascii="Arial" w:hAnsi="Arial" w:cs="Arial"/>
          <w:color w:val="000000"/>
          <w:sz w:val="21"/>
          <w:szCs w:val="21"/>
        </w:rPr>
        <w:t>. Ожидается, что в результате фиксированные выплаты в 2017 году будут в целом проиндексированы на 5,8%.</w:t>
      </w:r>
    </w:p>
    <w:p w:rsidR="00F05F2C" w:rsidRDefault="00F05F2C" w:rsidP="00F05F2C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F05F2C" w:rsidRDefault="00231830" w:rsidP="00F05F2C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hyperlink r:id="rId11" w:tgtFrame="_blank" w:history="1">
        <w:r w:rsidR="00F05F2C">
          <w:rPr>
            <w:rStyle w:val="a5"/>
            <w:rFonts w:ascii="Arial" w:hAnsi="Arial" w:cs="Arial"/>
            <w:color w:val="2060A4"/>
            <w:sz w:val="21"/>
            <w:szCs w:val="21"/>
            <w:bdr w:val="none" w:sz="0" w:space="0" w:color="auto" w:frame="1"/>
          </w:rPr>
          <w:t xml:space="preserve">3. 15 февраля в </w:t>
        </w:r>
        <w:proofErr w:type="spellStart"/>
        <w:r w:rsidR="00F05F2C">
          <w:rPr>
            <w:rStyle w:val="a5"/>
            <w:rFonts w:ascii="Arial" w:hAnsi="Arial" w:cs="Arial"/>
            <w:color w:val="2060A4"/>
            <w:sz w:val="21"/>
            <w:szCs w:val="21"/>
            <w:bdr w:val="none" w:sz="0" w:space="0" w:color="auto" w:frame="1"/>
          </w:rPr>
          <w:t>Рособрнадзоре</w:t>
        </w:r>
        <w:proofErr w:type="spellEnd"/>
        <w:r w:rsidR="00F05F2C">
          <w:rPr>
            <w:rStyle w:val="a5"/>
            <w:rFonts w:ascii="Arial" w:hAnsi="Arial" w:cs="Arial"/>
            <w:color w:val="2060A4"/>
            <w:sz w:val="21"/>
            <w:szCs w:val="21"/>
            <w:bdr w:val="none" w:sz="0" w:space="0" w:color="auto" w:frame="1"/>
          </w:rPr>
          <w:t xml:space="preserve"> состоится Всероссийская встреча с родителями по вопросам ЕГЭ-2017</w:t>
        </w:r>
      </w:hyperlink>
    </w:p>
    <w:p w:rsidR="00F05F2C" w:rsidRDefault="00231830" w:rsidP="00F05F2C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hyperlink r:id="rId12" w:tgtFrame="_blank" w:history="1">
        <w:r w:rsidR="00F05F2C">
          <w:rPr>
            <w:rFonts w:ascii="Arial" w:hAnsi="Arial" w:cs="Arial"/>
            <w:noProof/>
            <w:color w:val="000000"/>
            <w:sz w:val="21"/>
            <w:szCs w:val="21"/>
          </w:rPr>
          <w:drawing>
            <wp:anchor distT="0" distB="0" distL="0" distR="0" simplePos="0" relativeHeight="251658752" behindDoc="0" locked="0" layoutInCell="1" allowOverlap="0" wp14:anchorId="3EF78F6D" wp14:editId="3A4619E5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143000" cy="1143000"/>
              <wp:effectExtent l="0" t="0" r="0" b="0"/>
              <wp:wrapSquare wrapText="bothSides"/>
              <wp:docPr id="1" name="Рисунок 1" descr="15 февраля в Рособрнадзоре состоится Всероссийская встреча с родителями по вопросам ЕГЭ-2017">
                <a:hlinkClick xmlns:a="http://schemas.openxmlformats.org/drawingml/2006/main" r:id="rId1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15 февраля в Рособрнадзоре состоится Всероссийская встреча с родителями по вопросам ЕГЭ-2017">
                        <a:hlinkClick r:id="rId1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30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 w:rsidR="00F05F2C">
        <w:rPr>
          <w:rFonts w:ascii="Arial" w:hAnsi="Arial" w:cs="Arial"/>
          <w:color w:val="000000"/>
          <w:sz w:val="21"/>
          <w:szCs w:val="21"/>
        </w:rPr>
        <w:t xml:space="preserve">Родители школьников выпускных классов смогут в этот день пообщаться с руководителем </w:t>
      </w:r>
      <w:proofErr w:type="spellStart"/>
      <w:r w:rsidR="00F05F2C">
        <w:rPr>
          <w:rFonts w:ascii="Arial" w:hAnsi="Arial" w:cs="Arial"/>
          <w:color w:val="000000"/>
          <w:sz w:val="21"/>
          <w:szCs w:val="21"/>
        </w:rPr>
        <w:t>Рособрнадзора</w:t>
      </w:r>
      <w:proofErr w:type="spellEnd"/>
      <w:r w:rsidR="00F05F2C">
        <w:rPr>
          <w:rFonts w:ascii="Arial" w:hAnsi="Arial" w:cs="Arial"/>
          <w:color w:val="000000"/>
          <w:sz w:val="21"/>
          <w:szCs w:val="21"/>
        </w:rPr>
        <w:t> </w:t>
      </w:r>
      <w:r w:rsidR="00F05F2C">
        <w:rPr>
          <w:rStyle w:val="a5"/>
          <w:rFonts w:ascii="Arial" w:hAnsi="Arial" w:cs="Arial"/>
          <w:color w:val="000000"/>
          <w:sz w:val="21"/>
          <w:szCs w:val="21"/>
        </w:rPr>
        <w:t>Сергеем Кравцовым</w:t>
      </w:r>
      <w:r w:rsidR="00F05F2C">
        <w:rPr>
          <w:rFonts w:ascii="Arial" w:hAnsi="Arial" w:cs="Arial"/>
          <w:color w:val="000000"/>
          <w:sz w:val="21"/>
          <w:szCs w:val="21"/>
        </w:rPr>
        <w:t> и сотрудниками ведомства. Всероссийская встреча с родителями начнется в 11:00 по адресу: г. Москва, ул. Садовая-Сухаревская, 16, 5 этаж. Но вопросы к ней можно направить уже сейчас по электронной почте </w:t>
      </w:r>
      <w:hyperlink r:id="rId14" w:tgtFrame="_blank" w:history="1">
        <w:r w:rsidR="00F05F2C">
          <w:rPr>
            <w:rStyle w:val="a4"/>
            <w:rFonts w:ascii="Arial" w:hAnsi="Arial" w:cs="Arial"/>
            <w:color w:val="2060A4"/>
            <w:sz w:val="21"/>
            <w:szCs w:val="21"/>
            <w:u w:val="none"/>
            <w:bdr w:val="none" w:sz="0" w:space="0" w:color="auto" w:frame="1"/>
          </w:rPr>
          <w:t>ege@obrnadzor.gov.ru</w:t>
        </w:r>
      </w:hyperlink>
      <w:r w:rsidR="00F05F2C">
        <w:rPr>
          <w:rFonts w:ascii="Arial" w:hAnsi="Arial" w:cs="Arial"/>
          <w:color w:val="000000"/>
          <w:sz w:val="21"/>
          <w:szCs w:val="21"/>
        </w:rPr>
        <w:t xml:space="preserve"> или задать их на странице </w:t>
      </w:r>
      <w:proofErr w:type="spellStart"/>
      <w:r w:rsidR="00F05F2C">
        <w:rPr>
          <w:rFonts w:ascii="Arial" w:hAnsi="Arial" w:cs="Arial"/>
          <w:color w:val="000000"/>
          <w:sz w:val="21"/>
          <w:szCs w:val="21"/>
        </w:rPr>
        <w:t>Рособрнадзора</w:t>
      </w:r>
      <w:proofErr w:type="spellEnd"/>
      <w:r w:rsidR="00F05F2C">
        <w:rPr>
          <w:rFonts w:ascii="Arial" w:hAnsi="Arial" w:cs="Arial"/>
          <w:color w:val="000000"/>
          <w:sz w:val="21"/>
          <w:szCs w:val="21"/>
        </w:rPr>
        <w:t xml:space="preserve"> в социальных сетях. Добавим, что среди ожидаемых новшеств ЕГЭ-2017 – </w:t>
      </w:r>
      <w:hyperlink r:id="rId15" w:tgtFrame="_blank" w:history="1">
        <w:r w:rsidR="00F05F2C">
          <w:rPr>
            <w:rStyle w:val="a4"/>
            <w:rFonts w:ascii="Arial" w:hAnsi="Arial" w:cs="Arial"/>
            <w:color w:val="2060A4"/>
            <w:sz w:val="21"/>
            <w:szCs w:val="21"/>
            <w:u w:val="none"/>
            <w:bdr w:val="none" w:sz="0" w:space="0" w:color="auto" w:frame="1"/>
          </w:rPr>
          <w:t>отмена тестовой части заданий по химии, физике и биологии</w:t>
        </w:r>
      </w:hyperlink>
      <w:r w:rsidR="00F05F2C">
        <w:rPr>
          <w:rFonts w:ascii="Arial" w:hAnsi="Arial" w:cs="Arial"/>
          <w:color w:val="000000"/>
          <w:sz w:val="21"/>
          <w:szCs w:val="21"/>
        </w:rPr>
        <w:t>. Тесты сохранятся при проведении экзаменов по иностранному языку. Сама процедура ЕГЭ по всем дисциплинам останется неизменной. Об этом 25 января заявила Министр образования и науки РФ </w:t>
      </w:r>
      <w:r w:rsidR="00F05F2C">
        <w:rPr>
          <w:rStyle w:val="a5"/>
          <w:rFonts w:ascii="Arial" w:hAnsi="Arial" w:cs="Arial"/>
          <w:color w:val="000000"/>
          <w:sz w:val="21"/>
          <w:szCs w:val="21"/>
        </w:rPr>
        <w:t>Ольга Васильева</w:t>
      </w:r>
    </w:p>
    <w:p w:rsidR="00231830" w:rsidRDefault="00231830" w:rsidP="00231830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Еще два нововведения февраля затронут организации и ИП.</w:t>
      </w:r>
    </w:p>
    <w:p w:rsidR="00231830" w:rsidRDefault="00231830" w:rsidP="00231830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231830" w:rsidRDefault="00231830" w:rsidP="00231830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hyperlink r:id="rId16" w:tgtFrame="_blank" w:history="1">
        <w:r>
          <w:rPr>
            <w:rStyle w:val="a5"/>
            <w:rFonts w:ascii="Arial" w:hAnsi="Arial" w:cs="Arial"/>
            <w:color w:val="2060A4"/>
            <w:sz w:val="21"/>
            <w:szCs w:val="21"/>
            <w:bdr w:val="none" w:sz="0" w:space="0" w:color="auto" w:frame="1"/>
          </w:rPr>
          <w:t>4. ККТ старого образца нельзя будет зарегистрировать в налоговых органах</w:t>
        </w:r>
      </w:hyperlink>
    </w:p>
    <w:p w:rsidR="00231830" w:rsidRDefault="00231830" w:rsidP="00231830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hyperlink r:id="rId17" w:tgtFrame="_blank" w:history="1">
        <w:r>
          <w:rPr>
            <w:rFonts w:ascii="Arial" w:hAnsi="Arial" w:cs="Arial"/>
            <w:noProof/>
            <w:color w:val="000000"/>
            <w:sz w:val="21"/>
            <w:szCs w:val="21"/>
          </w:rPr>
          <w:drawing>
            <wp:anchor distT="0" distB="0" distL="0" distR="0" simplePos="0" relativeHeight="251660800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143000" cy="1143000"/>
              <wp:effectExtent l="0" t="0" r="0" b="0"/>
              <wp:wrapSquare wrapText="bothSides"/>
              <wp:docPr id="5" name="Рисунок 5" descr="ККТ старого образца нельзя будет зарегистрировать в налоговых органах">
                <a:hlinkClick xmlns:a="http://schemas.openxmlformats.org/drawingml/2006/main" r:id="rId1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ККТ старого образца нельзя будет зарегистрировать в налоговых органах">
                        <a:hlinkClick r:id="rId1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30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>
        <w:rPr>
          <w:rFonts w:ascii="Arial" w:hAnsi="Arial" w:cs="Arial"/>
          <w:color w:val="000000"/>
          <w:sz w:val="21"/>
          <w:szCs w:val="21"/>
        </w:rPr>
        <w:t>С 1 февраля на регистрацию и перерегистрацию будут принимать только ту кассовую технику, которая обеспечивает передачу фискальных данных в налоговые инспекции в онлайн-режиме. Перед подачей заявления предпринимателю нужно будет заключить договор с оператором фискальных данных. Старую ККТ можно использовать до 1 июля 2017 года, а тем, кто применяет ЕНВД или ПСН либо занимается выполнением работ (оказанием услуг) – до 1 июля 2018 года. Напомним, что в ноябре 2015 года Президент РФ </w:t>
      </w:r>
      <w:r>
        <w:rPr>
          <w:rStyle w:val="a5"/>
          <w:rFonts w:ascii="Arial" w:hAnsi="Arial" w:cs="Arial"/>
          <w:color w:val="000000"/>
          <w:sz w:val="21"/>
          <w:szCs w:val="21"/>
        </w:rPr>
        <w:t>Владимир Путин</w:t>
      </w:r>
      <w:r>
        <w:rPr>
          <w:rFonts w:ascii="Arial" w:hAnsi="Arial" w:cs="Arial"/>
          <w:color w:val="000000"/>
          <w:sz w:val="21"/>
          <w:szCs w:val="21"/>
        </w:rPr>
        <w:t> поручил предоставить организациям и ИП, купившим новые кассовые аппараты, налоговый вычет. В октябре 2016 года Минфин России разработал соответствующий законопроект, но документ пока даже не прошел второе чтение в Госдуме. Его актуальная редакция предусматривает, что </w:t>
      </w:r>
      <w:hyperlink r:id="rId19" w:tgtFrame="_blank" w:history="1">
        <w:r>
          <w:rPr>
            <w:rStyle w:val="a4"/>
            <w:rFonts w:ascii="Arial" w:hAnsi="Arial" w:cs="Arial"/>
            <w:color w:val="2060A4"/>
            <w:sz w:val="21"/>
            <w:szCs w:val="21"/>
            <w:u w:val="none"/>
            <w:bdr w:val="none" w:sz="0" w:space="0" w:color="auto" w:frame="1"/>
          </w:rPr>
          <w:t>вычет составит 18 тыс. руб. на одну единицу ККТ</w:t>
        </w:r>
      </w:hyperlink>
      <w:r>
        <w:rPr>
          <w:rFonts w:ascii="Arial" w:hAnsi="Arial" w:cs="Arial"/>
          <w:color w:val="000000"/>
          <w:sz w:val="21"/>
          <w:szCs w:val="21"/>
        </w:rPr>
        <w:t>. По словам руководителя ФНС России </w:t>
      </w:r>
      <w:r>
        <w:rPr>
          <w:rStyle w:val="a5"/>
          <w:rFonts w:ascii="Arial" w:hAnsi="Arial" w:cs="Arial"/>
          <w:color w:val="000000"/>
          <w:sz w:val="21"/>
          <w:szCs w:val="21"/>
        </w:rPr>
        <w:t xml:space="preserve">Михаила </w:t>
      </w:r>
      <w:proofErr w:type="spellStart"/>
      <w:r>
        <w:rPr>
          <w:rStyle w:val="a5"/>
          <w:rFonts w:ascii="Arial" w:hAnsi="Arial" w:cs="Arial"/>
          <w:color w:val="000000"/>
          <w:sz w:val="21"/>
          <w:szCs w:val="21"/>
        </w:rPr>
        <w:t>Мишустина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новые кассы обойдутся предпринимателям от 10 тыс. до 18 тыс. руб., а комплект для модернизации старых касс – от 3 тыс. до 6 тыс. руб.</w:t>
      </w:r>
    </w:p>
    <w:p w:rsidR="00231830" w:rsidRDefault="00231830" w:rsidP="00231830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231830" w:rsidRDefault="00231830" w:rsidP="00231830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hyperlink r:id="rId20" w:tgtFrame="_blank" w:history="1">
        <w:r>
          <w:rPr>
            <w:rStyle w:val="a5"/>
            <w:rFonts w:ascii="Arial" w:hAnsi="Arial" w:cs="Arial"/>
            <w:color w:val="2060A4"/>
            <w:sz w:val="21"/>
            <w:szCs w:val="21"/>
            <w:bdr w:val="none" w:sz="0" w:space="0" w:color="auto" w:frame="1"/>
          </w:rPr>
          <w:t>5. Некоторые корпоративные споры можно будет разрешать в третейских судах</w:t>
        </w:r>
      </w:hyperlink>
    </w:p>
    <w:p w:rsidR="00231830" w:rsidRDefault="00231830" w:rsidP="00231830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0" distR="0" simplePos="0" relativeHeight="25166182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43000" cy="1143000"/>
            <wp:effectExtent l="0" t="0" r="0" b="0"/>
            <wp:wrapSquare wrapText="bothSides"/>
            <wp:docPr id="4" name="Рисунок 4" descr="Некоторые корпоративные споры можно будет разрешать в третейских суд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екоторые корпоративные споры можно будет разрешать в третейских суда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sz w:val="21"/>
          <w:szCs w:val="21"/>
        </w:rPr>
        <w:t xml:space="preserve">Именно с 1 февраля допускается внесение в договоры третейских оговорок, касающихся споров о создании, реорганизации и ликвидации компаний, принадлежности акций и долей в уставном капитале, назначении и прекращении полномочий членов органов управления и контроля,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эмисии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ценных бумаг, обжаловании решений органов управления юридического лица и т. д. Соглашения о передаче этих споров на рассмотрение третейских судов, заключенные раньше 1 февраля, считаются неисполнимыми. При этом в любом случае не могут быть переданы на рассмотрение третейских судов дела, вытекающие из деятельности нотариусов по удостоверению сделок с долями в капитале ООО, споры о созыве общего собрания и некоторые другие. Они, как и сегодня, будут рассматриваться в арбитражных судах.</w:t>
      </w:r>
    </w:p>
    <w:p w:rsidR="0045135C" w:rsidRDefault="0045135C">
      <w:bookmarkStart w:id="0" w:name="_GoBack"/>
      <w:bookmarkEnd w:id="0"/>
    </w:p>
    <w:sectPr w:rsidR="00451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F2C"/>
    <w:rsid w:val="00231830"/>
    <w:rsid w:val="0045135C"/>
    <w:rsid w:val="00F0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5F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5F2C"/>
    <w:rPr>
      <w:color w:val="0000FF"/>
      <w:u w:val="single"/>
    </w:rPr>
  </w:style>
  <w:style w:type="character" w:styleId="a5">
    <w:name w:val="Strong"/>
    <w:basedOn w:val="a0"/>
    <w:uiPriority w:val="22"/>
    <w:qFormat/>
    <w:rsid w:val="00F05F2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05F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5F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5F2C"/>
    <w:rPr>
      <w:color w:val="0000FF"/>
      <w:u w:val="single"/>
    </w:rPr>
  </w:style>
  <w:style w:type="character" w:styleId="a5">
    <w:name w:val="Strong"/>
    <w:basedOn w:val="a0"/>
    <w:uiPriority w:val="22"/>
    <w:qFormat/>
    <w:rsid w:val="00F05F2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05F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5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378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/news/1086893/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hyperlink" Target="http://www.garant.ru/news/1086893/" TargetMode="External"/><Relationship Id="rId12" Type="http://schemas.openxmlformats.org/officeDocument/2006/relationships/hyperlink" Target="http://www.garant.ru/news/1085596/" TargetMode="External"/><Relationship Id="rId17" Type="http://schemas.openxmlformats.org/officeDocument/2006/relationships/hyperlink" Target="http://www.garant.ru/news/778800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garant.ru/news/778800/" TargetMode="External"/><Relationship Id="rId20" Type="http://schemas.openxmlformats.org/officeDocument/2006/relationships/hyperlink" Target="http://base.garant.ru/71295532/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garant.ru/news/1085596/" TargetMode="External"/><Relationship Id="rId5" Type="http://schemas.openxmlformats.org/officeDocument/2006/relationships/hyperlink" Target="http://www.garant.ru/news/831345/" TargetMode="External"/><Relationship Id="rId15" Type="http://schemas.openxmlformats.org/officeDocument/2006/relationships/hyperlink" Target="http://www.garant.ru/news/1087212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arant.ru/news/1084112/" TargetMode="External"/><Relationship Id="rId19" Type="http://schemas.openxmlformats.org/officeDocument/2006/relationships/hyperlink" Target="http://www.garant.ru/news/946840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e.mail.ru/compose/?mailto=mailto%3aege@obrnadzor.gov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2017-02-01T06:42:00Z</dcterms:created>
  <dcterms:modified xsi:type="dcterms:W3CDTF">2017-02-01T06:47:00Z</dcterms:modified>
</cp:coreProperties>
</file>